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ascii="宋体" w:cs="宋体"/>
          <w:kern w:val="0"/>
          <w:sz w:val="28"/>
          <w:szCs w:val="28"/>
        </w:rPr>
      </w:pPr>
      <w:r>
        <w:rPr>
          <w:rFonts w:hint="eastAsia" w:ascii="宋体" w:hAnsi="宋体" w:cs="宋体"/>
          <w:kern w:val="0"/>
          <w:sz w:val="28"/>
          <w:szCs w:val="28"/>
        </w:rPr>
        <w:t>附件</w:t>
      </w:r>
      <w:r>
        <w:rPr>
          <w:rFonts w:hint="eastAsia" w:ascii="宋体" w:hAnsi="宋体" w:cs="宋体"/>
          <w:kern w:val="0"/>
          <w:sz w:val="28"/>
          <w:szCs w:val="28"/>
          <w:lang w:val="en-US" w:eastAsia="zh-CN"/>
        </w:rPr>
        <w:t>3</w:t>
      </w:r>
      <w:r>
        <w:rPr>
          <w:rFonts w:hint="eastAsia" w:ascii="宋体" w:hAnsi="宋体" w:cs="宋体"/>
          <w:kern w:val="0"/>
          <w:sz w:val="28"/>
          <w:szCs w:val="28"/>
        </w:rPr>
        <w:t>：</w:t>
      </w:r>
    </w:p>
    <w:p>
      <w:pPr>
        <w:jc w:val="center"/>
        <w:rPr>
          <w:rFonts w:ascii="宋体"/>
          <w:b/>
          <w:sz w:val="32"/>
          <w:szCs w:val="24"/>
        </w:rPr>
      </w:pPr>
      <w:r>
        <w:rPr>
          <w:rFonts w:hint="eastAsia" w:ascii="宋体" w:hAnsi="宋体"/>
          <w:b/>
          <w:sz w:val="32"/>
        </w:rPr>
        <w:t>有色金属行业计量技术规范项目建议书</w:t>
      </w:r>
    </w:p>
    <w:tbl>
      <w:tblPr>
        <w:tblStyle w:val="6"/>
        <w:tblW w:w="9098"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2"/>
        <w:gridCol w:w="1134"/>
        <w:gridCol w:w="850"/>
        <w:gridCol w:w="851"/>
        <w:gridCol w:w="1419"/>
        <w:gridCol w:w="849"/>
        <w:gridCol w:w="1134"/>
        <w:gridCol w:w="203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3" w:hRule="atLeast"/>
          <w:jc w:val="center"/>
        </w:trPr>
        <w:tc>
          <w:tcPr>
            <w:tcW w:w="1956" w:type="dxa"/>
            <w:gridSpan w:val="2"/>
            <w:tcBorders>
              <w:top w:val="single" w:color="auto" w:sz="4" w:space="0"/>
              <w:bottom w:val="single" w:color="auto" w:sz="4" w:space="0"/>
              <w:right w:val="single" w:color="auto" w:sz="4" w:space="0"/>
            </w:tcBorders>
            <w:vAlign w:val="center"/>
          </w:tcPr>
          <w:p>
            <w:pPr>
              <w:rPr>
                <w:rFonts w:ascii="Times New Roman" w:hAnsi="Times New Roman"/>
                <w:sz w:val="28"/>
                <w:szCs w:val="28"/>
              </w:rPr>
            </w:pPr>
            <w:r>
              <w:rPr>
                <w:rFonts w:hint="eastAsia"/>
                <w:sz w:val="28"/>
                <w:szCs w:val="28"/>
              </w:rPr>
              <w:t>建议项目名称</w:t>
            </w:r>
          </w:p>
        </w:tc>
        <w:tc>
          <w:tcPr>
            <w:tcW w:w="7142" w:type="dxa"/>
            <w:gridSpan w:val="6"/>
            <w:tcBorders>
              <w:top w:val="single" w:color="auto" w:sz="4" w:space="0"/>
              <w:left w:val="single" w:color="auto" w:sz="4" w:space="0"/>
              <w:bottom w:val="single" w:color="auto" w:sz="4" w:space="0"/>
            </w:tcBorders>
            <w:vAlign w:val="center"/>
          </w:tcPr>
          <w:p>
            <w:pPr>
              <w:rPr>
                <w:rFonts w:ascii="Times New Roman" w:hAnsi="Times New Roman"/>
                <w:b/>
                <w:sz w:val="28"/>
                <w:szCs w:val="28"/>
              </w:rPr>
            </w:pPr>
            <w:bookmarkStart w:id="0" w:name="_GoBack"/>
            <w:r>
              <w:rPr>
                <w:rFonts w:hint="eastAsia" w:ascii="Times New Roman" w:hAnsi="Times New Roman"/>
                <w:b/>
                <w:sz w:val="28"/>
                <w:szCs w:val="28"/>
              </w:rPr>
              <w:t>X射线衍射仪多维探测器校准规范</w:t>
            </w:r>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jc w:val="center"/>
        </w:trPr>
        <w:tc>
          <w:tcPr>
            <w:tcW w:w="1956" w:type="dxa"/>
            <w:gridSpan w:val="2"/>
            <w:tcBorders>
              <w:top w:val="single" w:color="auto" w:sz="4" w:space="0"/>
              <w:bottom w:val="single" w:color="auto" w:sz="4" w:space="0"/>
              <w:right w:val="single" w:color="auto" w:sz="4" w:space="0"/>
            </w:tcBorders>
            <w:vAlign w:val="center"/>
          </w:tcPr>
          <w:p>
            <w:pPr>
              <w:jc w:val="center"/>
              <w:rPr>
                <w:rFonts w:ascii="Times New Roman" w:hAnsi="Times New Roman"/>
                <w:sz w:val="28"/>
                <w:szCs w:val="28"/>
              </w:rPr>
            </w:pPr>
            <w:r>
              <w:rPr>
                <w:rFonts w:hint="eastAsia"/>
                <w:sz w:val="28"/>
                <w:szCs w:val="28"/>
              </w:rPr>
              <w:t>制定或修订</w:t>
            </w:r>
          </w:p>
        </w:tc>
        <w:tc>
          <w:tcPr>
            <w:tcW w:w="3120" w:type="dxa"/>
            <w:gridSpan w:val="3"/>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sz w:val="28"/>
                <w:szCs w:val="28"/>
              </w:rPr>
            </w:pPr>
            <w:r>
              <w:rPr>
                <w:rFonts w:ascii="宋体" w:hAnsi="宋体"/>
                <w:sz w:val="28"/>
                <w:szCs w:val="28"/>
              </w:rPr>
              <w:t xml:space="preserve">   </w:t>
            </w:r>
            <w:r>
              <w:rPr>
                <w:rFonts w:hint="eastAsia" w:ascii="宋体" w:hAnsi="宋体"/>
              </w:rPr>
              <w:t>█</w:t>
            </w:r>
            <w:r>
              <w:rPr>
                <w:rFonts w:hint="eastAsia"/>
                <w:sz w:val="28"/>
                <w:szCs w:val="28"/>
              </w:rPr>
              <w:t>制定</w:t>
            </w:r>
            <w:r>
              <w:rPr>
                <w:sz w:val="28"/>
                <w:szCs w:val="28"/>
              </w:rPr>
              <w:t xml:space="preserve">    </w:t>
            </w:r>
            <w:r>
              <w:rPr>
                <w:rFonts w:hint="eastAsia" w:ascii="宋体" w:hAnsi="宋体"/>
                <w:sz w:val="28"/>
                <w:szCs w:val="28"/>
              </w:rPr>
              <w:t>□</w:t>
            </w:r>
            <w:r>
              <w:rPr>
                <w:rFonts w:hint="eastAsia"/>
                <w:sz w:val="28"/>
                <w:szCs w:val="28"/>
              </w:rPr>
              <w:t>修订</w:t>
            </w:r>
          </w:p>
        </w:tc>
        <w:tc>
          <w:tcPr>
            <w:tcW w:w="198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8"/>
                <w:szCs w:val="28"/>
              </w:rPr>
            </w:pPr>
            <w:r>
              <w:rPr>
                <w:rFonts w:hint="eastAsia"/>
                <w:sz w:val="28"/>
                <w:szCs w:val="28"/>
              </w:rPr>
              <w:t>被修订计量技术规范号</w:t>
            </w:r>
          </w:p>
        </w:tc>
        <w:tc>
          <w:tcPr>
            <w:tcW w:w="2039" w:type="dxa"/>
            <w:tcBorders>
              <w:top w:val="single" w:color="auto" w:sz="4" w:space="0"/>
              <w:left w:val="single" w:color="auto" w:sz="4" w:space="0"/>
              <w:bottom w:val="single" w:color="auto" w:sz="4" w:space="0"/>
            </w:tcBorders>
            <w:vAlign w:val="center"/>
          </w:tcPr>
          <w:p>
            <w:pP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64" w:hRule="atLeast"/>
          <w:jc w:val="center"/>
        </w:trPr>
        <w:tc>
          <w:tcPr>
            <w:tcW w:w="1956" w:type="dxa"/>
            <w:gridSpan w:val="2"/>
            <w:tcBorders>
              <w:top w:val="single" w:color="auto" w:sz="4" w:space="0"/>
              <w:bottom w:val="single" w:color="auto" w:sz="4" w:space="0"/>
              <w:right w:val="single" w:color="auto" w:sz="4" w:space="0"/>
            </w:tcBorders>
            <w:vAlign w:val="center"/>
          </w:tcPr>
          <w:p>
            <w:pPr>
              <w:spacing w:line="400" w:lineRule="exact"/>
              <w:jc w:val="center"/>
              <w:rPr>
                <w:rFonts w:ascii="Times New Roman" w:hAnsi="Times New Roman"/>
                <w:sz w:val="28"/>
                <w:szCs w:val="28"/>
              </w:rPr>
            </w:pPr>
            <w:r>
              <w:rPr>
                <w:rFonts w:hint="eastAsia"/>
                <w:sz w:val="28"/>
                <w:szCs w:val="28"/>
              </w:rPr>
              <w:t>计量技术规范性质</w:t>
            </w:r>
          </w:p>
        </w:tc>
        <w:tc>
          <w:tcPr>
            <w:tcW w:w="3120"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8"/>
                <w:szCs w:val="28"/>
              </w:rPr>
            </w:pPr>
            <w:r>
              <w:rPr>
                <w:sz w:val="28"/>
                <w:szCs w:val="28"/>
              </w:rPr>
              <w:t xml:space="preserve"> </w:t>
            </w:r>
            <w:r>
              <w:rPr>
                <w:rFonts w:hint="eastAsia"/>
                <w:sz w:val="28"/>
                <w:szCs w:val="28"/>
              </w:rPr>
              <w:t>□检定规程</w:t>
            </w:r>
          </w:p>
          <w:p>
            <w:pPr>
              <w:spacing w:line="400" w:lineRule="exact"/>
              <w:jc w:val="center"/>
              <w:rPr>
                <w:rFonts w:ascii="宋体"/>
                <w:sz w:val="28"/>
                <w:szCs w:val="28"/>
              </w:rPr>
            </w:pPr>
            <w:r>
              <w:rPr>
                <w:sz w:val="28"/>
                <w:szCs w:val="28"/>
              </w:rPr>
              <w:t xml:space="preserve"> </w:t>
            </w:r>
            <w:r>
              <w:rPr>
                <w:rFonts w:hint="eastAsia" w:ascii="宋体" w:hAnsi="宋体"/>
              </w:rPr>
              <w:t>█</w:t>
            </w:r>
            <w:r>
              <w:rPr>
                <w:rFonts w:hint="eastAsia"/>
                <w:sz w:val="28"/>
                <w:szCs w:val="28"/>
              </w:rPr>
              <w:t>校准规范</w:t>
            </w:r>
          </w:p>
        </w:tc>
        <w:tc>
          <w:tcPr>
            <w:tcW w:w="198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8"/>
                <w:szCs w:val="28"/>
              </w:rPr>
            </w:pPr>
            <w:r>
              <w:rPr>
                <w:rFonts w:hint="eastAsia" w:ascii="宋体" w:hAnsi="宋体"/>
                <w:sz w:val="28"/>
                <w:szCs w:val="28"/>
              </w:rPr>
              <w:t>计量技术规范类别</w:t>
            </w:r>
          </w:p>
        </w:tc>
        <w:tc>
          <w:tcPr>
            <w:tcW w:w="2039" w:type="dxa"/>
            <w:tcBorders>
              <w:top w:val="single" w:color="auto" w:sz="4" w:space="0"/>
              <w:left w:val="single" w:color="auto" w:sz="4" w:space="0"/>
              <w:bottom w:val="single" w:color="auto" w:sz="4" w:space="0"/>
            </w:tcBorders>
            <w:vAlign w:val="center"/>
          </w:tcPr>
          <w:p>
            <w:pPr>
              <w:spacing w:line="400" w:lineRule="exact"/>
              <w:jc w:val="center"/>
              <w:rPr>
                <w:rFonts w:ascii="Times New Roman" w:hAnsi="Times New Roman"/>
                <w:sz w:val="28"/>
                <w:szCs w:val="28"/>
              </w:rPr>
            </w:pPr>
            <w:r>
              <w:rPr>
                <w:rFonts w:hint="eastAsia" w:ascii="宋体" w:hAnsi="宋体"/>
              </w:rPr>
              <w:t>█</w:t>
            </w:r>
            <w:r>
              <w:rPr>
                <w:rFonts w:hint="eastAsia"/>
                <w:sz w:val="28"/>
                <w:szCs w:val="28"/>
              </w:rPr>
              <w:t>基础</w:t>
            </w:r>
            <w:r>
              <w:rPr>
                <w:sz w:val="28"/>
                <w:szCs w:val="28"/>
              </w:rPr>
              <w:t xml:space="preserve"> </w:t>
            </w:r>
          </w:p>
          <w:p>
            <w:pPr>
              <w:spacing w:line="400" w:lineRule="exact"/>
              <w:jc w:val="center"/>
              <w:rPr>
                <w:rFonts w:ascii="Times New Roman" w:hAnsi="Times New Roman"/>
                <w:sz w:val="28"/>
                <w:szCs w:val="28"/>
              </w:rPr>
            </w:pPr>
            <w:r>
              <w:rPr>
                <w:rFonts w:hint="eastAsia"/>
                <w:sz w:val="28"/>
                <w:szCs w:val="28"/>
              </w:rPr>
              <w:t>□重点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14" w:hRule="atLeast"/>
          <w:jc w:val="center"/>
        </w:trPr>
        <w:tc>
          <w:tcPr>
            <w:tcW w:w="1956" w:type="dxa"/>
            <w:gridSpan w:val="2"/>
            <w:tcBorders>
              <w:top w:val="single" w:color="auto" w:sz="4" w:space="0"/>
              <w:bottom w:val="single" w:color="auto" w:sz="4" w:space="0"/>
              <w:right w:val="single" w:color="auto" w:sz="4" w:space="0"/>
            </w:tcBorders>
            <w:vAlign w:val="center"/>
          </w:tcPr>
          <w:p>
            <w:pPr>
              <w:jc w:val="center"/>
              <w:rPr>
                <w:rFonts w:ascii="Times New Roman" w:hAnsi="Times New Roman"/>
                <w:sz w:val="28"/>
                <w:szCs w:val="28"/>
              </w:rPr>
            </w:pPr>
            <w:r>
              <w:rPr>
                <w:rFonts w:hint="eastAsia"/>
                <w:sz w:val="28"/>
                <w:szCs w:val="28"/>
              </w:rPr>
              <w:t>主要起草单位</w:t>
            </w:r>
          </w:p>
        </w:tc>
        <w:tc>
          <w:tcPr>
            <w:tcW w:w="7142" w:type="dxa"/>
            <w:gridSpan w:val="6"/>
            <w:tcBorders>
              <w:top w:val="single" w:color="auto" w:sz="4" w:space="0"/>
              <w:left w:val="single" w:color="auto" w:sz="4" w:space="0"/>
              <w:bottom w:val="single" w:color="auto" w:sz="4" w:space="0"/>
            </w:tcBorders>
            <w:vAlign w:val="center"/>
          </w:tcPr>
          <w:p>
            <w:pPr>
              <w:rPr>
                <w:rFonts w:hint="eastAsia" w:ascii="Times New Roman" w:hAnsi="Times New Roman"/>
                <w:sz w:val="28"/>
                <w:szCs w:val="28"/>
              </w:rPr>
            </w:pPr>
            <w:r>
              <w:rPr>
                <w:sz w:val="28"/>
                <w:szCs w:val="28"/>
              </w:rPr>
              <w:t xml:space="preserve"> </w:t>
            </w:r>
            <w:r>
              <w:rPr>
                <w:rFonts w:hint="eastAsia"/>
                <w:sz w:val="28"/>
                <w:szCs w:val="28"/>
              </w:rPr>
              <w:t>广东省工业分析检测中心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98" w:hRule="atLeast"/>
          <w:jc w:val="center"/>
        </w:trPr>
        <w:tc>
          <w:tcPr>
            <w:tcW w:w="1956" w:type="dxa"/>
            <w:gridSpan w:val="2"/>
            <w:tcBorders>
              <w:top w:val="single" w:color="auto" w:sz="4" w:space="0"/>
              <w:bottom w:val="single" w:color="auto" w:sz="4" w:space="0"/>
              <w:right w:val="single" w:color="auto" w:sz="4" w:space="0"/>
            </w:tcBorders>
            <w:vAlign w:val="center"/>
          </w:tcPr>
          <w:p>
            <w:pPr>
              <w:jc w:val="center"/>
              <w:rPr>
                <w:rFonts w:hint="eastAsia"/>
                <w:sz w:val="28"/>
                <w:szCs w:val="28"/>
              </w:rPr>
            </w:pPr>
            <w:r>
              <w:rPr>
                <w:rFonts w:hint="eastAsia"/>
                <w:sz w:val="28"/>
                <w:szCs w:val="28"/>
              </w:rPr>
              <w:t>联系人</w:t>
            </w:r>
          </w:p>
        </w:tc>
        <w:tc>
          <w:tcPr>
            <w:tcW w:w="3120" w:type="dxa"/>
            <w:gridSpan w:val="3"/>
            <w:tcBorders>
              <w:top w:val="single" w:color="auto" w:sz="4" w:space="0"/>
              <w:left w:val="single" w:color="auto" w:sz="4" w:space="0"/>
              <w:bottom w:val="single" w:color="auto" w:sz="4" w:space="0"/>
              <w:right w:val="single" w:color="auto" w:sz="4" w:space="0"/>
            </w:tcBorders>
            <w:vAlign w:val="center"/>
          </w:tcPr>
          <w:p>
            <w:pPr>
              <w:rPr>
                <w:rFonts w:hint="eastAsia"/>
                <w:sz w:val="28"/>
                <w:szCs w:val="28"/>
              </w:rPr>
            </w:pPr>
            <w:r>
              <w:rPr>
                <w:rFonts w:hint="eastAsia"/>
                <w:sz w:val="28"/>
                <w:szCs w:val="28"/>
              </w:rPr>
              <w:t>伍超群</w:t>
            </w:r>
          </w:p>
        </w:tc>
        <w:tc>
          <w:tcPr>
            <w:tcW w:w="198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sz w:val="28"/>
                <w:szCs w:val="28"/>
              </w:rPr>
            </w:pPr>
            <w:r>
              <w:rPr>
                <w:rFonts w:hint="eastAsia" w:ascii="宋体" w:hAnsi="宋体"/>
                <w:sz w:val="28"/>
                <w:szCs w:val="28"/>
              </w:rPr>
              <w:t>联系电话</w:t>
            </w:r>
          </w:p>
        </w:tc>
        <w:tc>
          <w:tcPr>
            <w:tcW w:w="2039" w:type="dxa"/>
            <w:tcBorders>
              <w:top w:val="single" w:color="auto" w:sz="4" w:space="0"/>
              <w:left w:val="single" w:color="auto" w:sz="4" w:space="0"/>
              <w:bottom w:val="single" w:color="auto" w:sz="4" w:space="0"/>
            </w:tcBorders>
            <w:vAlign w:val="center"/>
          </w:tcPr>
          <w:p>
            <w:pPr>
              <w:rPr>
                <w:rFonts w:hint="eastAsia" w:ascii="Times New Roman" w:hAnsi="Times New Roman"/>
                <w:sz w:val="28"/>
                <w:szCs w:val="28"/>
              </w:rPr>
            </w:pPr>
            <w:r>
              <w:rPr>
                <w:rFonts w:hint="eastAsia" w:ascii="Times New Roman" w:hAnsi="Times New Roman"/>
                <w:sz w:val="28"/>
                <w:szCs w:val="28"/>
              </w:rPr>
              <w:t>020-37239421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98" w:hRule="atLeast"/>
          <w:jc w:val="center"/>
        </w:trPr>
        <w:tc>
          <w:tcPr>
            <w:tcW w:w="1956" w:type="dxa"/>
            <w:gridSpan w:val="2"/>
            <w:tcBorders>
              <w:top w:val="single" w:color="auto" w:sz="4" w:space="0"/>
              <w:bottom w:val="single" w:color="auto" w:sz="4" w:space="0"/>
              <w:right w:val="single" w:color="auto" w:sz="4" w:space="0"/>
            </w:tcBorders>
            <w:vAlign w:val="center"/>
          </w:tcPr>
          <w:p>
            <w:pPr>
              <w:jc w:val="center"/>
              <w:rPr>
                <w:rFonts w:hint="eastAsia"/>
                <w:sz w:val="28"/>
                <w:szCs w:val="28"/>
              </w:rPr>
            </w:pPr>
            <w:r>
              <w:rPr>
                <w:rFonts w:hint="eastAsia"/>
                <w:sz w:val="28"/>
                <w:szCs w:val="28"/>
              </w:rPr>
              <w:t>任务年限</w:t>
            </w:r>
          </w:p>
        </w:tc>
        <w:tc>
          <w:tcPr>
            <w:tcW w:w="3120" w:type="dxa"/>
            <w:gridSpan w:val="3"/>
            <w:tcBorders>
              <w:top w:val="single" w:color="auto" w:sz="4" w:space="0"/>
              <w:left w:val="single" w:color="auto" w:sz="4" w:space="0"/>
              <w:bottom w:val="single" w:color="auto" w:sz="4" w:space="0"/>
              <w:right w:val="single" w:color="auto" w:sz="4" w:space="0"/>
            </w:tcBorders>
            <w:vAlign w:val="center"/>
          </w:tcPr>
          <w:p>
            <w:pPr>
              <w:rPr>
                <w:rFonts w:hint="eastAsia"/>
                <w:sz w:val="28"/>
                <w:szCs w:val="28"/>
              </w:rPr>
            </w:pPr>
            <w:r>
              <w:rPr>
                <w:rFonts w:hint="eastAsia"/>
                <w:sz w:val="28"/>
                <w:szCs w:val="28"/>
              </w:rPr>
              <w:t>201</w:t>
            </w:r>
            <w:r>
              <w:rPr>
                <w:rFonts w:hint="eastAsia" w:ascii="宋体" w:hAnsi="宋体"/>
                <w:sz w:val="28"/>
                <w:szCs w:val="28"/>
              </w:rPr>
              <w:t>9～</w:t>
            </w:r>
            <w:r>
              <w:rPr>
                <w:rFonts w:hint="eastAsia"/>
                <w:sz w:val="28"/>
                <w:szCs w:val="28"/>
              </w:rPr>
              <w:t>2020</w:t>
            </w:r>
          </w:p>
        </w:tc>
        <w:tc>
          <w:tcPr>
            <w:tcW w:w="198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sz w:val="28"/>
                <w:szCs w:val="28"/>
              </w:rPr>
            </w:pPr>
            <w:r>
              <w:rPr>
                <w:rFonts w:hint="eastAsia" w:ascii="宋体" w:hAnsi="宋体"/>
                <w:sz w:val="28"/>
                <w:szCs w:val="28"/>
              </w:rPr>
              <w:t>申请经费</w:t>
            </w:r>
          </w:p>
        </w:tc>
        <w:tc>
          <w:tcPr>
            <w:tcW w:w="2039" w:type="dxa"/>
            <w:tcBorders>
              <w:top w:val="single" w:color="auto" w:sz="4" w:space="0"/>
              <w:left w:val="single" w:color="auto" w:sz="4" w:space="0"/>
              <w:bottom w:val="single" w:color="auto" w:sz="4" w:space="0"/>
            </w:tcBorders>
            <w:vAlign w:val="center"/>
          </w:tcPr>
          <w:p>
            <w:pPr>
              <w:rPr>
                <w:rFonts w:hint="eastAsia" w:ascii="Times New Roman" w:hAnsi="Times New Roman"/>
                <w:sz w:val="28"/>
                <w:szCs w:val="28"/>
              </w:rPr>
            </w:pPr>
            <w:r>
              <w:rPr>
                <w:rFonts w:hint="eastAsia" w:ascii="Times New Roman" w:hAnsi="Times New Roman"/>
                <w:sz w:val="28"/>
                <w:szCs w:val="28"/>
              </w:rPr>
              <w:t>5万元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jc w:val="center"/>
        </w:trPr>
        <w:tc>
          <w:tcPr>
            <w:tcW w:w="1956" w:type="dxa"/>
            <w:gridSpan w:val="2"/>
            <w:tcBorders>
              <w:top w:val="single" w:color="auto" w:sz="4" w:space="0"/>
              <w:bottom w:val="single" w:color="auto" w:sz="4" w:space="0"/>
              <w:right w:val="single" w:color="auto" w:sz="4" w:space="0"/>
            </w:tcBorders>
            <w:vAlign w:val="center"/>
          </w:tcPr>
          <w:p>
            <w:pPr>
              <w:jc w:val="center"/>
              <w:rPr>
                <w:rFonts w:ascii="Times New Roman" w:hAnsi="Times New Roman"/>
                <w:sz w:val="28"/>
                <w:szCs w:val="28"/>
              </w:rPr>
            </w:pPr>
            <w:r>
              <w:rPr>
                <w:rFonts w:hint="eastAsia"/>
                <w:sz w:val="28"/>
                <w:szCs w:val="28"/>
              </w:rPr>
              <w:t>参加单位</w:t>
            </w:r>
          </w:p>
        </w:tc>
        <w:tc>
          <w:tcPr>
            <w:tcW w:w="7142" w:type="dxa"/>
            <w:gridSpan w:val="6"/>
            <w:tcBorders>
              <w:top w:val="single" w:color="auto" w:sz="4" w:space="0"/>
              <w:left w:val="single" w:color="auto" w:sz="4" w:space="0"/>
              <w:bottom w:val="single" w:color="auto" w:sz="4" w:space="0"/>
            </w:tcBorders>
            <w:vAlign w:val="center"/>
          </w:tcPr>
          <w:p>
            <w:pPr>
              <w:jc w:val="center"/>
              <w:rPr>
                <w:rFonts w:ascii="Times New Roman" w:hAnsi="Times New Roman"/>
                <w:szCs w:val="21"/>
              </w:rPr>
            </w:pPr>
            <w:r>
              <w:rPr>
                <w:rFonts w:ascii="Times New Roman" w:hAnsi="Times New Roman"/>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jc w:val="center"/>
        </w:trPr>
        <w:tc>
          <w:tcPr>
            <w:tcW w:w="1956" w:type="dxa"/>
            <w:gridSpan w:val="2"/>
            <w:tcBorders>
              <w:top w:val="single" w:color="auto" w:sz="4" w:space="0"/>
              <w:bottom w:val="single" w:color="auto" w:sz="4" w:space="0"/>
              <w:right w:val="single" w:color="auto" w:sz="4" w:space="0"/>
            </w:tcBorders>
            <w:vAlign w:val="center"/>
          </w:tcPr>
          <w:p>
            <w:pPr>
              <w:jc w:val="center"/>
              <w:rPr>
                <w:rFonts w:hint="eastAsia"/>
                <w:sz w:val="28"/>
                <w:szCs w:val="28"/>
              </w:rPr>
            </w:pPr>
            <w:r>
              <w:rPr>
                <w:rFonts w:hint="eastAsia"/>
                <w:sz w:val="28"/>
                <w:szCs w:val="28"/>
              </w:rPr>
              <w:t>具备的特点</w:t>
            </w:r>
          </w:p>
        </w:tc>
        <w:tc>
          <w:tcPr>
            <w:tcW w:w="7142" w:type="dxa"/>
            <w:gridSpan w:val="6"/>
            <w:tcBorders>
              <w:top w:val="single" w:color="auto" w:sz="4" w:space="0"/>
              <w:left w:val="single" w:color="auto" w:sz="4" w:space="0"/>
              <w:bottom w:val="single" w:color="auto" w:sz="4" w:space="0"/>
            </w:tcBorders>
            <w:vAlign w:val="center"/>
          </w:tcPr>
          <w:p>
            <w:pPr>
              <w:rPr>
                <w:rFonts w:ascii="Times New Roman" w:hAnsi="Times New Roman"/>
                <w:szCs w:val="21"/>
              </w:rPr>
            </w:pPr>
            <w:r>
              <w:rPr>
                <w:rFonts w:hint="eastAsia"/>
                <w:sz w:val="28"/>
                <w:szCs w:val="28"/>
              </w:rPr>
              <w:t xml:space="preserve">□安全 □节能 □环保 </w:t>
            </w:r>
            <w:r>
              <w:rPr>
                <w:rFonts w:hint="eastAsia" w:ascii="宋体" w:hAnsi="宋体"/>
              </w:rPr>
              <w:t>█</w:t>
            </w:r>
            <w:r>
              <w:rPr>
                <w:rFonts w:hint="eastAsia"/>
                <w:sz w:val="28"/>
                <w:szCs w:val="28"/>
              </w:rPr>
              <w:t>自主创新 □其它</w:t>
            </w:r>
            <w:r>
              <w:rPr>
                <w:rFonts w:hint="eastAsia"/>
                <w:sz w:val="28"/>
                <w:szCs w:val="28"/>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4" w:hRule="atLeast"/>
          <w:jc w:val="center"/>
        </w:trPr>
        <w:tc>
          <w:tcPr>
            <w:tcW w:w="1956" w:type="dxa"/>
            <w:gridSpan w:val="2"/>
            <w:tcBorders>
              <w:top w:val="single" w:color="auto" w:sz="4" w:space="0"/>
              <w:bottom w:val="single" w:color="auto" w:sz="4" w:space="0"/>
              <w:right w:val="single" w:color="auto" w:sz="4" w:space="0"/>
            </w:tcBorders>
            <w:vAlign w:val="center"/>
          </w:tcPr>
          <w:p>
            <w:pPr>
              <w:spacing w:line="500" w:lineRule="exact"/>
              <w:jc w:val="center"/>
              <w:rPr>
                <w:rFonts w:ascii="Times New Roman" w:hAnsi="Times New Roman"/>
                <w:sz w:val="28"/>
                <w:szCs w:val="28"/>
              </w:rPr>
            </w:pPr>
            <w:r>
              <w:rPr>
                <w:rFonts w:hint="eastAsia"/>
                <w:sz w:val="28"/>
                <w:szCs w:val="28"/>
              </w:rPr>
              <w:t>目的、意义和</w:t>
            </w:r>
          </w:p>
          <w:p>
            <w:pPr>
              <w:spacing w:line="500" w:lineRule="exact"/>
              <w:jc w:val="center"/>
              <w:rPr>
                <w:rFonts w:ascii="Times New Roman" w:hAnsi="Times New Roman"/>
                <w:sz w:val="28"/>
                <w:szCs w:val="28"/>
              </w:rPr>
            </w:pPr>
            <w:r>
              <w:rPr>
                <w:rFonts w:hint="eastAsia"/>
                <w:sz w:val="28"/>
                <w:szCs w:val="28"/>
              </w:rPr>
              <w:t>必要性</w:t>
            </w:r>
          </w:p>
        </w:tc>
        <w:tc>
          <w:tcPr>
            <w:tcW w:w="7142" w:type="dxa"/>
            <w:gridSpan w:val="6"/>
            <w:tcBorders>
              <w:top w:val="single" w:color="auto" w:sz="4" w:space="0"/>
              <w:left w:val="single" w:color="auto" w:sz="4" w:space="0"/>
              <w:bottom w:val="single" w:color="auto" w:sz="4" w:space="0"/>
            </w:tcBorders>
            <w:vAlign w:val="center"/>
          </w:tcPr>
          <w:p>
            <w:pPr>
              <w:ind w:firstLine="480" w:firstLineChars="200"/>
              <w:rPr>
                <w:sz w:val="24"/>
                <w:szCs w:val="24"/>
              </w:rPr>
            </w:pPr>
            <w:r>
              <w:rPr>
                <w:sz w:val="24"/>
                <w:szCs w:val="24"/>
              </w:rPr>
              <w:t>X</w:t>
            </w:r>
            <w:r>
              <w:rPr>
                <w:rFonts w:hint="eastAsia"/>
                <w:sz w:val="24"/>
                <w:szCs w:val="24"/>
              </w:rPr>
              <w:t>射线衍射仪是利用</w:t>
            </w:r>
            <w:r>
              <w:rPr>
                <w:sz w:val="24"/>
                <w:szCs w:val="24"/>
              </w:rPr>
              <w:t>X</w:t>
            </w:r>
            <w:r>
              <w:rPr>
                <w:rFonts w:hint="eastAsia"/>
                <w:sz w:val="24"/>
                <w:szCs w:val="24"/>
              </w:rPr>
              <w:t>射线衍射原理研究物质内部微观结构的一种大型分析仪器，广泛应用于各大、专院校，科研院所及厂矿企业。运用</w:t>
            </w:r>
            <w:r>
              <w:rPr>
                <w:sz w:val="24"/>
                <w:szCs w:val="24"/>
              </w:rPr>
              <w:t>X</w:t>
            </w:r>
            <w:r>
              <w:rPr>
                <w:rFonts w:hint="eastAsia"/>
                <w:sz w:val="24"/>
                <w:szCs w:val="24"/>
              </w:rPr>
              <w:t>射线衍射仪，可对物质的多种结构信息进行定性定量分析，如：未知物相的定性分析、物相定量分析、晶胞参数定量分析、残余应力分析、织构分析等。</w:t>
            </w:r>
          </w:p>
          <w:p>
            <w:pPr>
              <w:ind w:firstLine="480" w:firstLineChars="200"/>
              <w:rPr>
                <w:sz w:val="24"/>
                <w:szCs w:val="24"/>
              </w:rPr>
            </w:pPr>
            <w:r>
              <w:rPr>
                <w:sz w:val="24"/>
                <w:szCs w:val="24"/>
              </w:rPr>
              <w:t>X</w:t>
            </w:r>
            <w:r>
              <w:rPr>
                <w:rFonts w:hint="eastAsia"/>
                <w:sz w:val="24"/>
                <w:szCs w:val="24"/>
              </w:rPr>
              <w:t>射线衍射仪的探测器发展迅速，在传统的闪烁计数器和正比计数器之上，发展出</w:t>
            </w:r>
            <w:r>
              <w:rPr>
                <w:sz w:val="24"/>
                <w:szCs w:val="24"/>
              </w:rPr>
              <w:t>1</w:t>
            </w:r>
            <w:r>
              <w:rPr>
                <w:rFonts w:hint="eastAsia"/>
                <w:sz w:val="24"/>
                <w:szCs w:val="24"/>
              </w:rPr>
              <w:t>维线阵探测器和</w:t>
            </w:r>
            <w:r>
              <w:rPr>
                <w:sz w:val="24"/>
                <w:szCs w:val="24"/>
              </w:rPr>
              <w:t>2</w:t>
            </w:r>
            <w:r>
              <w:rPr>
                <w:rFonts w:hint="eastAsia"/>
                <w:sz w:val="24"/>
                <w:szCs w:val="24"/>
              </w:rPr>
              <w:t>维阵列探测器，在残余应力、织构测定等方面具有新的应用，尤其是</w:t>
            </w:r>
            <w:r>
              <w:rPr>
                <w:sz w:val="24"/>
                <w:szCs w:val="24"/>
              </w:rPr>
              <w:t>X</w:t>
            </w:r>
            <w:r>
              <w:rPr>
                <w:rFonts w:hint="eastAsia"/>
                <w:sz w:val="24"/>
                <w:szCs w:val="24"/>
              </w:rPr>
              <w:t>射线衍射残余应力仪，已普遍采用</w:t>
            </w:r>
            <w:r>
              <w:rPr>
                <w:sz w:val="24"/>
                <w:szCs w:val="24"/>
              </w:rPr>
              <w:t>1</w:t>
            </w:r>
            <w:r>
              <w:rPr>
                <w:rFonts w:hint="eastAsia"/>
                <w:sz w:val="24"/>
                <w:szCs w:val="24"/>
              </w:rPr>
              <w:t>维或</w:t>
            </w:r>
            <w:r>
              <w:rPr>
                <w:sz w:val="24"/>
                <w:szCs w:val="24"/>
              </w:rPr>
              <w:t>2</w:t>
            </w:r>
            <w:r>
              <w:rPr>
                <w:rFonts w:hint="eastAsia"/>
                <w:sz w:val="24"/>
                <w:szCs w:val="24"/>
              </w:rPr>
              <w:t>维探测器。</w:t>
            </w:r>
          </w:p>
          <w:p>
            <w:pPr>
              <w:spacing w:line="360" w:lineRule="auto"/>
              <w:ind w:firstLine="480" w:firstLineChars="200"/>
              <w:rPr>
                <w:rFonts w:hint="eastAsia"/>
                <w:sz w:val="24"/>
                <w:szCs w:val="24"/>
              </w:rPr>
            </w:pPr>
            <w:r>
              <w:rPr>
                <w:sz w:val="24"/>
                <w:szCs w:val="24"/>
              </w:rPr>
              <w:t>X</w:t>
            </w:r>
            <w:r>
              <w:rPr>
                <w:rFonts w:hint="eastAsia"/>
                <w:sz w:val="24"/>
                <w:szCs w:val="24"/>
              </w:rPr>
              <w:t>射线衍射仪主要分为多晶衍射仪和单晶衍射仪，使用用途各有不同。目前多晶</w:t>
            </w:r>
            <w:r>
              <w:rPr>
                <w:sz w:val="24"/>
                <w:szCs w:val="24"/>
              </w:rPr>
              <w:t>X</w:t>
            </w:r>
            <w:r>
              <w:rPr>
                <w:rFonts w:hint="eastAsia"/>
                <w:sz w:val="24"/>
                <w:szCs w:val="24"/>
              </w:rPr>
              <w:t>射线衍射仪的检定和校准方法主要为</w:t>
            </w:r>
            <w:r>
              <w:rPr>
                <w:sz w:val="24"/>
                <w:szCs w:val="24"/>
              </w:rPr>
              <w:t>JJG629-2014</w:t>
            </w:r>
            <w:r>
              <w:rPr>
                <w:rFonts w:hint="eastAsia"/>
                <w:sz w:val="24"/>
                <w:szCs w:val="24"/>
              </w:rPr>
              <w:t>，单晶衍射仪的检定规程主要为</w:t>
            </w:r>
            <w:r>
              <w:rPr>
                <w:sz w:val="24"/>
                <w:szCs w:val="24"/>
              </w:rPr>
              <w:t xml:space="preserve">JJG008-1996 </w:t>
            </w:r>
            <w:r>
              <w:rPr>
                <w:rFonts w:hint="eastAsia"/>
                <w:sz w:val="24"/>
                <w:szCs w:val="24"/>
              </w:rPr>
              <w:t>。多晶衍射仪的检定规程</w:t>
            </w:r>
            <w:r>
              <w:rPr>
                <w:sz w:val="24"/>
                <w:szCs w:val="24"/>
              </w:rPr>
              <w:t>JJG629</w:t>
            </w:r>
            <w:r>
              <w:rPr>
                <w:rFonts w:hint="eastAsia"/>
                <w:sz w:val="24"/>
                <w:szCs w:val="24"/>
              </w:rPr>
              <w:t>中仅对</w:t>
            </w:r>
            <w:r>
              <w:rPr>
                <w:sz w:val="24"/>
                <w:szCs w:val="24"/>
              </w:rPr>
              <w:t>0</w:t>
            </w:r>
            <w:r>
              <w:rPr>
                <w:rFonts w:hint="eastAsia"/>
                <w:sz w:val="24"/>
                <w:szCs w:val="24"/>
              </w:rPr>
              <w:t>维探测器（即闪烁计数器和正比计数器）的检定有规定，而</w:t>
            </w:r>
            <w:r>
              <w:rPr>
                <w:sz w:val="24"/>
                <w:szCs w:val="24"/>
              </w:rPr>
              <w:t>1</w:t>
            </w:r>
            <w:r>
              <w:rPr>
                <w:rFonts w:hint="eastAsia"/>
                <w:sz w:val="24"/>
                <w:szCs w:val="24"/>
              </w:rPr>
              <w:t>维和</w:t>
            </w:r>
            <w:r>
              <w:rPr>
                <w:sz w:val="24"/>
                <w:szCs w:val="24"/>
              </w:rPr>
              <w:t>2</w:t>
            </w:r>
            <w:r>
              <w:rPr>
                <w:rFonts w:hint="eastAsia"/>
                <w:sz w:val="24"/>
                <w:szCs w:val="24"/>
              </w:rPr>
              <w:t>维探测器由于与</w:t>
            </w:r>
            <w:r>
              <w:rPr>
                <w:sz w:val="24"/>
                <w:szCs w:val="24"/>
              </w:rPr>
              <w:t>0</w:t>
            </w:r>
            <w:r>
              <w:rPr>
                <w:rFonts w:hint="eastAsia"/>
                <w:sz w:val="24"/>
                <w:szCs w:val="24"/>
              </w:rPr>
              <w:t>维探测器有明显区别，无专门的检定或校准规程可用，仅由各仪器厂商进行简单的校准。为此，制定相关的校准规程，有助于统一校准参数，保证检测数据的可靠性和分析的准确性。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03" w:hRule="atLeast"/>
          <w:jc w:val="center"/>
        </w:trPr>
        <w:tc>
          <w:tcPr>
            <w:tcW w:w="1956" w:type="dxa"/>
            <w:gridSpan w:val="2"/>
            <w:tcBorders>
              <w:top w:val="single" w:color="auto" w:sz="4" w:space="0"/>
              <w:bottom w:val="single" w:color="auto" w:sz="4" w:space="0"/>
              <w:right w:val="single" w:color="auto" w:sz="4" w:space="0"/>
            </w:tcBorders>
            <w:vAlign w:val="center"/>
          </w:tcPr>
          <w:p>
            <w:pPr>
              <w:jc w:val="center"/>
              <w:rPr>
                <w:rFonts w:ascii="Times New Roman" w:hAnsi="Times New Roman"/>
                <w:sz w:val="28"/>
                <w:szCs w:val="28"/>
              </w:rPr>
            </w:pPr>
            <w:r>
              <w:rPr>
                <w:rFonts w:hint="eastAsia"/>
                <w:sz w:val="28"/>
                <w:szCs w:val="28"/>
              </w:rPr>
              <w:t>范围和主要</w:t>
            </w:r>
          </w:p>
          <w:p>
            <w:pPr>
              <w:jc w:val="center"/>
              <w:rPr>
                <w:rFonts w:ascii="Times New Roman" w:hAnsi="Times New Roman"/>
                <w:sz w:val="28"/>
                <w:szCs w:val="28"/>
              </w:rPr>
            </w:pPr>
            <w:r>
              <w:rPr>
                <w:rFonts w:hint="eastAsia"/>
                <w:sz w:val="28"/>
                <w:szCs w:val="28"/>
              </w:rPr>
              <w:t>计量特性</w:t>
            </w:r>
          </w:p>
        </w:tc>
        <w:tc>
          <w:tcPr>
            <w:tcW w:w="7142" w:type="dxa"/>
            <w:gridSpan w:val="6"/>
            <w:tcBorders>
              <w:top w:val="single" w:color="auto" w:sz="4" w:space="0"/>
              <w:left w:val="single" w:color="auto" w:sz="4" w:space="0"/>
              <w:bottom w:val="single" w:color="auto" w:sz="4" w:space="0"/>
            </w:tcBorders>
            <w:vAlign w:val="center"/>
          </w:tcPr>
          <w:p>
            <w:pPr>
              <w:spacing w:line="360" w:lineRule="auto"/>
              <w:rPr>
                <w:rFonts w:ascii="Times New Roman" w:hAnsi="Times New Roman"/>
                <w:sz w:val="24"/>
                <w:szCs w:val="24"/>
                <w:u w:val="single"/>
              </w:rPr>
            </w:pPr>
            <w:r>
              <w:rPr>
                <w:sz w:val="24"/>
                <w:szCs w:val="24"/>
              </w:rPr>
              <w:t>1.</w:t>
            </w:r>
            <w:r>
              <w:rPr>
                <w:rFonts w:hint="eastAsia"/>
                <w:sz w:val="24"/>
                <w:szCs w:val="24"/>
              </w:rPr>
              <w:t>此技术规范适用于多晶</w:t>
            </w:r>
            <w:r>
              <w:rPr>
                <w:sz w:val="24"/>
                <w:szCs w:val="24"/>
              </w:rPr>
              <w:t>X</w:t>
            </w:r>
            <w:r>
              <w:rPr>
                <w:rFonts w:hint="eastAsia"/>
                <w:sz w:val="24"/>
                <w:szCs w:val="24"/>
              </w:rPr>
              <w:t>射线衍射仪的多维探测器校准。</w:t>
            </w:r>
          </w:p>
          <w:p>
            <w:pPr>
              <w:spacing w:line="360" w:lineRule="auto"/>
              <w:rPr>
                <w:rFonts w:ascii="Times New Roman" w:hAnsi="Times New Roman"/>
                <w:sz w:val="24"/>
                <w:szCs w:val="24"/>
              </w:rPr>
            </w:pPr>
            <w:r>
              <w:rPr>
                <w:sz w:val="24"/>
                <w:szCs w:val="24"/>
              </w:rPr>
              <w:t>2.</w:t>
            </w:r>
            <w:r>
              <w:rPr>
                <w:rFonts w:hint="eastAsia"/>
                <w:sz w:val="24"/>
                <w:szCs w:val="24"/>
              </w:rPr>
              <w:t>计量技术规范主要计量特性的技术指标，主要包括探测器的</w:t>
            </w:r>
            <w:r>
              <w:rPr>
                <w:sz w:val="24"/>
                <w:szCs w:val="24"/>
              </w:rPr>
              <w:t>1</w:t>
            </w:r>
            <w:r>
              <w:rPr>
                <w:rFonts w:hint="eastAsia"/>
                <w:sz w:val="24"/>
                <w:szCs w:val="24"/>
              </w:rPr>
              <w:t>维模式和</w:t>
            </w:r>
            <w:r>
              <w:rPr>
                <w:sz w:val="24"/>
                <w:szCs w:val="24"/>
              </w:rPr>
              <w:t>2</w:t>
            </w:r>
            <w:r>
              <w:rPr>
                <w:rFonts w:hint="eastAsia"/>
                <w:sz w:val="24"/>
                <w:szCs w:val="24"/>
              </w:rPr>
              <w:t>维模式通道数、静态角度范围、有效长度或有效面积、全域计数率、能量分辨率、散射效应等</w:t>
            </w:r>
            <w:r>
              <w:rPr>
                <w:rFonts w:ascii="Times New Roman" w:hAnsi="Times New Roman"/>
                <w:sz w:val="24"/>
                <w:szCs w:val="24"/>
              </w:rPr>
              <w:t xml:space="preserve"> </w:t>
            </w:r>
            <w:r>
              <w:rPr>
                <w:rFonts w:hint="eastAsia" w:ascii="Times New Roman" w:hAnsi="Times New Roman"/>
                <w:sz w:val="24"/>
                <w:szCs w:val="24"/>
              </w:rPr>
              <w:t>。</w:t>
            </w:r>
          </w:p>
          <w:p>
            <w:pPr>
              <w:spacing w:line="360" w:lineRule="auto"/>
              <w:rPr>
                <w:rFonts w:ascii="Times New Roman" w:hAnsi="Times New Roman"/>
                <w:sz w:val="24"/>
                <w:szCs w:val="24"/>
              </w:rPr>
            </w:pPr>
            <w:r>
              <w:rPr>
                <w:rFonts w:ascii="Times New Roman" w:hAnsi="Times New Roman"/>
                <w:sz w:val="24"/>
                <w:szCs w:val="24"/>
              </w:rPr>
              <w:t>3.</w:t>
            </w:r>
            <w:r>
              <w:rPr>
                <w:rFonts w:hint="eastAsia" w:ascii="Times New Roman" w:hAnsi="Times New Roman"/>
                <w:sz w:val="24"/>
                <w:szCs w:val="24"/>
              </w:rPr>
              <w:t>计量技术规范的计量项目：能量分辨率</w:t>
            </w:r>
            <w:r>
              <w:rPr>
                <w:rFonts w:ascii="Times New Roman" w:hAnsi="Times New Roman"/>
                <w:sz w:val="24"/>
                <w:szCs w:val="24"/>
              </w:rPr>
              <w:t>380ev</w:t>
            </w:r>
            <w:r>
              <w:rPr>
                <w:rFonts w:hint="eastAsia" w:ascii="Times New Roman" w:hAnsi="Times New Roman"/>
                <w:sz w:val="24"/>
                <w:szCs w:val="24"/>
              </w:rPr>
              <w:t>、散射效应（</w:t>
            </w:r>
            <w:r>
              <w:rPr>
                <w:rFonts w:ascii="Times New Roman" w:hAnsi="Times New Roman"/>
                <w:sz w:val="24"/>
                <w:szCs w:val="24"/>
              </w:rPr>
              <w:t>2</w:t>
            </w:r>
            <w:r>
              <w:rPr>
                <w:rFonts w:hint="eastAsia" w:ascii="宋体" w:hAnsi="宋体"/>
                <w:sz w:val="24"/>
                <w:szCs w:val="24"/>
              </w:rPr>
              <w:t>θ</w:t>
            </w:r>
            <w:r>
              <w:rPr>
                <w:rFonts w:hint="eastAsia" w:ascii="Times New Roman" w:hAnsi="Times New Roman"/>
                <w:sz w:val="24"/>
                <w:szCs w:val="24"/>
              </w:rPr>
              <w:t>半高宽增宽）</w:t>
            </w:r>
            <w:r>
              <w:rPr>
                <w:rFonts w:ascii="Times New Roman" w:hAnsi="Times New Roman"/>
                <w:sz w:val="24"/>
                <w:szCs w:val="24"/>
              </w:rPr>
              <w:t>0.06°</w:t>
            </w:r>
            <w:r>
              <w:rPr>
                <w:rFonts w:hint="eastAsia" w:ascii="Times New Roman" w:hAnsi="Times New Roman"/>
                <w:sz w:val="24"/>
                <w:szCs w:val="24"/>
              </w:rPr>
              <w:t>。</w:t>
            </w:r>
          </w:p>
          <w:p>
            <w:pPr>
              <w:spacing w:line="360" w:lineRule="auto"/>
              <w:rPr>
                <w:rFonts w:hint="eastAsia" w:ascii="Times New Roman" w:hAnsi="Times New Roman"/>
                <w:szCs w:val="21"/>
              </w:rPr>
            </w:pPr>
            <w:r>
              <w:rPr>
                <w:rFonts w:ascii="Times New Roman" w:hAnsi="Times New Roman"/>
                <w:sz w:val="24"/>
                <w:szCs w:val="24"/>
              </w:rPr>
              <w:t>4.</w:t>
            </w:r>
            <w:r>
              <w:rPr>
                <w:rFonts w:hint="eastAsia" w:ascii="Times New Roman" w:hAnsi="Times New Roman"/>
                <w:sz w:val="24"/>
                <w:szCs w:val="24"/>
              </w:rPr>
              <w:t>主要计量项目技术原理：</w:t>
            </w:r>
            <w:r>
              <w:rPr>
                <w:rFonts w:ascii="Times New Roman" w:hAnsi="Times New Roman"/>
                <w:sz w:val="24"/>
                <w:szCs w:val="24"/>
              </w:rPr>
              <w:t>X</w:t>
            </w:r>
            <w:r>
              <w:rPr>
                <w:rFonts w:hint="eastAsia" w:ascii="Times New Roman" w:hAnsi="Times New Roman"/>
                <w:sz w:val="24"/>
                <w:szCs w:val="24"/>
              </w:rPr>
              <w:t>射线衍射采用的是特征</w:t>
            </w:r>
            <w:r>
              <w:rPr>
                <w:rFonts w:ascii="Times New Roman" w:hAnsi="Times New Roman"/>
                <w:sz w:val="24"/>
                <w:szCs w:val="24"/>
              </w:rPr>
              <w:t>X</w:t>
            </w:r>
            <w:r>
              <w:rPr>
                <w:rFonts w:hint="eastAsia" w:ascii="Times New Roman" w:hAnsi="Times New Roman"/>
                <w:sz w:val="24"/>
                <w:szCs w:val="24"/>
              </w:rPr>
              <w:t>射线，探测器能量分辨率大小决定了对特征</w:t>
            </w:r>
            <w:r>
              <w:rPr>
                <w:rFonts w:ascii="Times New Roman" w:hAnsi="Times New Roman"/>
                <w:sz w:val="24"/>
                <w:szCs w:val="24"/>
              </w:rPr>
              <w:t>X</w:t>
            </w:r>
            <w:r>
              <w:rPr>
                <w:rFonts w:hint="eastAsia" w:ascii="Times New Roman" w:hAnsi="Times New Roman"/>
                <w:sz w:val="24"/>
                <w:szCs w:val="24"/>
              </w:rPr>
              <w:t>射线波长的敏感性；多维探测器由于接收信号的空间范围更宽，对空气中其他波长信号的能量分辨能力决定了探测器的精度和准确性。多维探测器相比零维探测器，在一维或二维方向延伸了信号的接收，接收信息量更大更快，同时根据衍射原理，衍射峰半高宽会有相应增加，即多维探测器接收的信号会伴随着散射效应；散射效应（半高宽增宽）的大小对多维探测器的精度有显著影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956" w:type="dxa"/>
            <w:gridSpan w:val="2"/>
            <w:tcBorders>
              <w:top w:val="single" w:color="auto" w:sz="4" w:space="0"/>
              <w:bottom w:val="single" w:color="auto" w:sz="4" w:space="0"/>
              <w:right w:val="single" w:color="auto" w:sz="4" w:space="0"/>
            </w:tcBorders>
            <w:vAlign w:val="center"/>
          </w:tcPr>
          <w:p>
            <w:pPr>
              <w:jc w:val="center"/>
              <w:rPr>
                <w:rFonts w:ascii="Times New Roman" w:hAnsi="Times New Roman"/>
                <w:sz w:val="28"/>
                <w:szCs w:val="28"/>
              </w:rPr>
            </w:pPr>
            <w:r>
              <w:rPr>
                <w:rFonts w:hint="eastAsia"/>
                <w:sz w:val="28"/>
                <w:szCs w:val="28"/>
              </w:rPr>
              <w:t>水平</w:t>
            </w:r>
          </w:p>
        </w:tc>
        <w:tc>
          <w:tcPr>
            <w:tcW w:w="7142" w:type="dxa"/>
            <w:gridSpan w:val="6"/>
            <w:tcBorders>
              <w:top w:val="single" w:color="auto" w:sz="4" w:space="0"/>
              <w:left w:val="single" w:color="auto" w:sz="4" w:space="0"/>
              <w:bottom w:val="single" w:color="auto" w:sz="4" w:space="0"/>
            </w:tcBorders>
            <w:vAlign w:val="center"/>
          </w:tcPr>
          <w:p>
            <w:pPr>
              <w:adjustRightInd w:val="0"/>
              <w:snapToGrid w:val="0"/>
              <w:rPr>
                <w:rFonts w:ascii="Times New Roman" w:hAnsi="Times New Roman"/>
                <w:sz w:val="28"/>
                <w:szCs w:val="28"/>
              </w:rPr>
            </w:pPr>
            <w:r>
              <w:rPr>
                <w:sz w:val="28"/>
                <w:szCs w:val="28"/>
              </w:rPr>
              <w:t xml:space="preserve">       </w:t>
            </w:r>
            <w:r>
              <w:rPr>
                <w:rFonts w:hint="eastAsia"/>
                <w:sz w:val="28"/>
                <w:szCs w:val="28"/>
              </w:rPr>
              <w:t>□国际先进</w:t>
            </w:r>
            <w:r>
              <w:rPr>
                <w:sz w:val="28"/>
                <w:szCs w:val="28"/>
              </w:rPr>
              <w:t xml:space="preserve">        </w:t>
            </w:r>
            <w:r>
              <w:rPr>
                <w:rFonts w:hint="eastAsia" w:ascii="宋体" w:hAnsi="宋体"/>
              </w:rPr>
              <w:t>█</w:t>
            </w:r>
            <w:r>
              <w:rPr>
                <w:rFonts w:hint="eastAsia"/>
                <w:sz w:val="28"/>
                <w:szCs w:val="28"/>
              </w:rPr>
              <w:t>国内先进</w:t>
            </w:r>
            <w:r>
              <w:rPr>
                <w:sz w:val="28"/>
                <w:szCs w:val="28"/>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1956" w:type="dxa"/>
            <w:gridSpan w:val="2"/>
            <w:tcBorders>
              <w:top w:val="single" w:color="auto" w:sz="4" w:space="0"/>
              <w:bottom w:val="single" w:color="auto" w:sz="4" w:space="0"/>
              <w:right w:val="single" w:color="auto" w:sz="4" w:space="0"/>
            </w:tcBorders>
            <w:vAlign w:val="center"/>
          </w:tcPr>
          <w:p>
            <w:pPr>
              <w:spacing w:line="500" w:lineRule="exact"/>
              <w:jc w:val="center"/>
              <w:rPr>
                <w:rFonts w:ascii="Times New Roman" w:hAnsi="Times New Roman"/>
                <w:sz w:val="28"/>
                <w:szCs w:val="28"/>
              </w:rPr>
            </w:pPr>
            <w:r>
              <w:rPr>
                <w:rFonts w:hint="eastAsia"/>
                <w:sz w:val="28"/>
                <w:szCs w:val="28"/>
              </w:rPr>
              <w:t>国内外情况</w:t>
            </w:r>
          </w:p>
          <w:p>
            <w:pPr>
              <w:spacing w:line="500" w:lineRule="exact"/>
              <w:jc w:val="center"/>
              <w:rPr>
                <w:rFonts w:ascii="Times New Roman" w:hAnsi="Times New Roman"/>
                <w:sz w:val="28"/>
                <w:szCs w:val="28"/>
              </w:rPr>
            </w:pPr>
            <w:r>
              <w:rPr>
                <w:rFonts w:hint="eastAsia"/>
                <w:sz w:val="28"/>
                <w:szCs w:val="28"/>
              </w:rPr>
              <w:t>简要说明</w:t>
            </w:r>
          </w:p>
        </w:tc>
        <w:tc>
          <w:tcPr>
            <w:tcW w:w="7142" w:type="dxa"/>
            <w:gridSpan w:val="6"/>
            <w:tcBorders>
              <w:top w:val="single" w:color="auto" w:sz="4" w:space="0"/>
              <w:left w:val="single" w:color="auto" w:sz="4" w:space="0"/>
              <w:bottom w:val="single" w:color="auto" w:sz="4" w:space="0"/>
            </w:tcBorders>
            <w:vAlign w:val="center"/>
          </w:tcPr>
          <w:p>
            <w:pPr>
              <w:spacing w:line="360" w:lineRule="auto"/>
              <w:rPr>
                <w:rFonts w:hint="eastAsia" w:ascii="Times New Roman" w:hAnsi="Times New Roman"/>
                <w:sz w:val="24"/>
                <w:szCs w:val="24"/>
              </w:rPr>
            </w:pPr>
            <w:r>
              <w:rPr>
                <w:rFonts w:hint="eastAsia"/>
                <w:sz w:val="24"/>
                <w:szCs w:val="24"/>
              </w:rPr>
              <w:t>目前国内没有专门针对多晶</w:t>
            </w:r>
            <w:r>
              <w:rPr>
                <w:sz w:val="24"/>
                <w:szCs w:val="24"/>
              </w:rPr>
              <w:t>X</w:t>
            </w:r>
            <w:r>
              <w:rPr>
                <w:rFonts w:hint="eastAsia"/>
                <w:sz w:val="24"/>
                <w:szCs w:val="24"/>
              </w:rPr>
              <w:t>射线衍射仪</w:t>
            </w:r>
            <w:r>
              <w:rPr>
                <w:sz w:val="24"/>
                <w:szCs w:val="24"/>
              </w:rPr>
              <w:t>1</w:t>
            </w:r>
            <w:r>
              <w:rPr>
                <w:rFonts w:hint="eastAsia"/>
                <w:sz w:val="24"/>
                <w:szCs w:val="24"/>
              </w:rPr>
              <w:t>维和</w:t>
            </w:r>
            <w:r>
              <w:rPr>
                <w:sz w:val="24"/>
                <w:szCs w:val="24"/>
              </w:rPr>
              <w:t>2</w:t>
            </w:r>
            <w:r>
              <w:rPr>
                <w:rFonts w:hint="eastAsia"/>
                <w:sz w:val="24"/>
                <w:szCs w:val="24"/>
              </w:rPr>
              <w:t>维探测器的校准规程，计量检测机构也未开展该仪器的检定校准。目前国外也暂时未见相关校准规程，仅国外仪器生产商有自身产品的出厂检验指标。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992" w:hRule="atLeast"/>
          <w:jc w:val="center"/>
        </w:trPr>
        <w:tc>
          <w:tcPr>
            <w:tcW w:w="822" w:type="dxa"/>
            <w:tcBorders>
              <w:top w:val="single" w:color="auto" w:sz="4" w:space="0"/>
              <w:bottom w:val="single" w:color="auto" w:sz="4" w:space="0"/>
              <w:right w:val="single" w:color="auto" w:sz="4" w:space="0"/>
            </w:tcBorders>
            <w:vAlign w:val="center"/>
          </w:tcPr>
          <w:p>
            <w:pPr>
              <w:spacing w:line="500" w:lineRule="exact"/>
              <w:jc w:val="center"/>
              <w:rPr>
                <w:rFonts w:ascii="Times New Roman" w:hAnsi="Times New Roman"/>
                <w:sz w:val="24"/>
                <w:szCs w:val="24"/>
              </w:rPr>
            </w:pPr>
            <w:r>
              <w:rPr>
                <w:rFonts w:hint="eastAsia"/>
                <w:sz w:val="24"/>
              </w:rPr>
              <w:t>主要</w:t>
            </w:r>
          </w:p>
          <w:p>
            <w:pPr>
              <w:spacing w:line="500" w:lineRule="exact"/>
              <w:jc w:val="center"/>
              <w:rPr>
                <w:rFonts w:ascii="Times New Roman" w:hAnsi="Times New Roman"/>
                <w:sz w:val="24"/>
                <w:szCs w:val="24"/>
              </w:rPr>
            </w:pPr>
            <w:r>
              <w:rPr>
                <w:rFonts w:hint="eastAsia"/>
                <w:sz w:val="24"/>
              </w:rPr>
              <w:t>起草单位</w:t>
            </w:r>
          </w:p>
        </w:tc>
        <w:tc>
          <w:tcPr>
            <w:tcW w:w="1984"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Times New Roman" w:hAnsi="Times New Roman"/>
                <w:sz w:val="24"/>
                <w:szCs w:val="24"/>
              </w:rPr>
            </w:pPr>
            <w:r>
              <w:rPr>
                <w:rFonts w:hint="eastAsia"/>
                <w:sz w:val="24"/>
              </w:rPr>
              <w:t>（签字、盖公章）</w:t>
            </w:r>
          </w:p>
          <w:p>
            <w:pPr>
              <w:spacing w:line="500" w:lineRule="exact"/>
              <w:jc w:val="center"/>
              <w:rPr>
                <w:sz w:val="24"/>
              </w:rPr>
            </w:pPr>
          </w:p>
          <w:p>
            <w:pPr>
              <w:spacing w:line="500" w:lineRule="exact"/>
              <w:rPr>
                <w:rFonts w:ascii="Times New Roman" w:hAnsi="Times New Roman"/>
                <w:sz w:val="24"/>
                <w:szCs w:val="24"/>
              </w:rPr>
            </w:pPr>
            <w:r>
              <w:rPr>
                <w:sz w:val="24"/>
              </w:rPr>
              <w:t xml:space="preserve">        </w:t>
            </w:r>
            <w:r>
              <w:rPr>
                <w:rFonts w:hint="eastAsia"/>
                <w:sz w:val="24"/>
              </w:rPr>
              <w:t>月</w:t>
            </w:r>
            <w:r>
              <w:rPr>
                <w:sz w:val="24"/>
              </w:rPr>
              <w:t xml:space="preserve">  </w:t>
            </w:r>
            <w:r>
              <w:rPr>
                <w:rFonts w:hint="eastAsia"/>
                <w:sz w:val="24"/>
              </w:rPr>
              <w:t>日</w:t>
            </w:r>
          </w:p>
        </w:tc>
        <w:tc>
          <w:tcPr>
            <w:tcW w:w="85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Times New Roman" w:hAnsi="Times New Roman"/>
                <w:sz w:val="24"/>
                <w:szCs w:val="24"/>
              </w:rPr>
            </w:pPr>
            <w:r>
              <w:rPr>
                <w:rFonts w:hint="eastAsia"/>
                <w:sz w:val="24"/>
              </w:rPr>
              <w:t>技术</w:t>
            </w:r>
          </w:p>
          <w:p>
            <w:pPr>
              <w:spacing w:line="500" w:lineRule="exact"/>
              <w:jc w:val="center"/>
              <w:rPr>
                <w:rFonts w:ascii="Times New Roman" w:hAnsi="Times New Roman"/>
                <w:sz w:val="24"/>
                <w:szCs w:val="24"/>
              </w:rPr>
            </w:pPr>
            <w:r>
              <w:rPr>
                <w:rFonts w:hint="eastAsia"/>
                <w:sz w:val="24"/>
              </w:rPr>
              <w:t>委员会</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Times New Roman" w:hAnsi="Times New Roman"/>
                <w:sz w:val="24"/>
                <w:szCs w:val="24"/>
              </w:rPr>
            </w:pPr>
            <w:r>
              <w:rPr>
                <w:sz w:val="24"/>
              </w:rPr>
              <w:t xml:space="preserve"> </w:t>
            </w:r>
            <w:r>
              <w:rPr>
                <w:rFonts w:hint="eastAsia"/>
                <w:sz w:val="24"/>
              </w:rPr>
              <w:t>（签字、盖公章）</w:t>
            </w:r>
          </w:p>
          <w:p>
            <w:pPr>
              <w:spacing w:line="500" w:lineRule="exact"/>
              <w:jc w:val="center"/>
              <w:rPr>
                <w:sz w:val="24"/>
              </w:rPr>
            </w:pPr>
          </w:p>
          <w:p>
            <w:pPr>
              <w:spacing w:line="500" w:lineRule="exact"/>
              <w:jc w:val="center"/>
              <w:rPr>
                <w:rFonts w:ascii="Times New Roman" w:hAnsi="Times New Roman"/>
                <w:sz w:val="24"/>
                <w:szCs w:val="24"/>
              </w:rPr>
            </w:pPr>
            <w:r>
              <w:rPr>
                <w:sz w:val="24"/>
              </w:rPr>
              <w:t xml:space="preserve">         </w:t>
            </w:r>
            <w:r>
              <w:rPr>
                <w:rFonts w:hint="eastAsia"/>
                <w:sz w:val="24"/>
              </w:rPr>
              <w:t>月</w:t>
            </w:r>
            <w:r>
              <w:rPr>
                <w:sz w:val="24"/>
              </w:rPr>
              <w:t xml:space="preserve">  </w:t>
            </w:r>
            <w:r>
              <w:rPr>
                <w:rFonts w:hint="eastAsia"/>
                <w:sz w:val="24"/>
              </w:rPr>
              <w:t>日</w:t>
            </w:r>
          </w:p>
        </w:tc>
        <w:tc>
          <w:tcPr>
            <w:tcW w:w="113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Times New Roman" w:hAnsi="Times New Roman"/>
                <w:sz w:val="24"/>
                <w:szCs w:val="24"/>
              </w:rPr>
            </w:pPr>
            <w:r>
              <w:rPr>
                <w:rFonts w:hint="eastAsia"/>
                <w:sz w:val="24"/>
              </w:rPr>
              <w:t>部委托</w:t>
            </w:r>
          </w:p>
          <w:p>
            <w:pPr>
              <w:spacing w:line="500" w:lineRule="exact"/>
              <w:jc w:val="center"/>
              <w:rPr>
                <w:sz w:val="24"/>
              </w:rPr>
            </w:pPr>
            <w:r>
              <w:rPr>
                <w:rFonts w:hint="eastAsia"/>
                <w:sz w:val="24"/>
              </w:rPr>
              <w:t>支撑</w:t>
            </w:r>
          </w:p>
          <w:p>
            <w:pPr>
              <w:spacing w:line="500" w:lineRule="exact"/>
              <w:jc w:val="center"/>
              <w:rPr>
                <w:rFonts w:ascii="Times New Roman" w:hAnsi="Times New Roman"/>
                <w:sz w:val="24"/>
                <w:szCs w:val="24"/>
              </w:rPr>
            </w:pPr>
            <w:r>
              <w:rPr>
                <w:rFonts w:hint="eastAsia"/>
                <w:sz w:val="24"/>
              </w:rPr>
              <w:t>单位</w:t>
            </w:r>
          </w:p>
        </w:tc>
        <w:tc>
          <w:tcPr>
            <w:tcW w:w="2039" w:type="dxa"/>
            <w:tcBorders>
              <w:top w:val="single" w:color="auto" w:sz="4" w:space="0"/>
              <w:left w:val="single" w:color="auto" w:sz="4" w:space="0"/>
              <w:bottom w:val="single" w:color="auto" w:sz="4" w:space="0"/>
            </w:tcBorders>
            <w:vAlign w:val="center"/>
          </w:tcPr>
          <w:p>
            <w:pPr>
              <w:spacing w:line="500" w:lineRule="exact"/>
              <w:jc w:val="center"/>
              <w:rPr>
                <w:rFonts w:ascii="Times New Roman" w:hAnsi="Times New Roman"/>
                <w:sz w:val="24"/>
                <w:szCs w:val="24"/>
              </w:rPr>
            </w:pPr>
            <w:r>
              <w:rPr>
                <w:rFonts w:hint="eastAsia"/>
                <w:sz w:val="24"/>
              </w:rPr>
              <w:t>（签字、盖公章）</w:t>
            </w:r>
          </w:p>
          <w:p>
            <w:pPr>
              <w:spacing w:line="500" w:lineRule="exact"/>
              <w:jc w:val="center"/>
              <w:rPr>
                <w:sz w:val="24"/>
              </w:rPr>
            </w:pPr>
          </w:p>
          <w:p>
            <w:pPr>
              <w:spacing w:line="500" w:lineRule="exact"/>
              <w:jc w:val="center"/>
              <w:rPr>
                <w:rFonts w:ascii="Times New Roman" w:hAnsi="Times New Roman"/>
                <w:sz w:val="24"/>
                <w:szCs w:val="24"/>
              </w:rPr>
            </w:pPr>
            <w:r>
              <w:rPr>
                <w:sz w:val="24"/>
              </w:rPr>
              <w:t xml:space="preserve">       </w:t>
            </w:r>
            <w:r>
              <w:rPr>
                <w:rFonts w:hint="eastAsia"/>
                <w:sz w:val="24"/>
              </w:rPr>
              <w:t>月</w:t>
            </w:r>
            <w:r>
              <w:rPr>
                <w:sz w:val="24"/>
              </w:rPr>
              <w:t xml:space="preserve">  </w:t>
            </w:r>
            <w:r>
              <w:rPr>
                <w:rFonts w:hint="eastAsia"/>
                <w:sz w:val="24"/>
              </w:rPr>
              <w:t>日</w:t>
            </w:r>
          </w:p>
        </w:tc>
      </w:tr>
    </w:tbl>
    <w:p>
      <w:pPr>
        <w:rPr>
          <w:rFonts w:hint="eastAsia"/>
        </w:rPr>
      </w:pPr>
      <w:r>
        <w:rPr>
          <w:rFonts w:hint="eastAsia"/>
        </w:rPr>
        <w:t xml:space="preserve">   填写说明：1.表中第2，3，8行，请在选定的内容上填写“</w:t>
      </w:r>
      <w:r>
        <w:rPr>
          <w:rFonts w:hint="eastAsia" w:ascii="宋体" w:hAnsi="宋体"/>
        </w:rPr>
        <w:t>█</w:t>
      </w:r>
      <w:r>
        <w:rPr>
          <w:rFonts w:hint="eastAsia"/>
        </w:rPr>
        <w:t>”符号</w:t>
      </w:r>
    </w:p>
    <w:p>
      <w:pPr>
        <w:rPr>
          <w:rFonts w:hint="eastAsia"/>
        </w:rPr>
      </w:pPr>
      <w:r>
        <w:rPr>
          <w:rFonts w:hint="eastAsia"/>
        </w:rPr>
        <w:t xml:space="preserve">             2. 填写制定或修订项目中，若选择修订则必须填写被修订计量技术规范号。.</w:t>
      </w:r>
    </w:p>
    <w:p>
      <w:pPr>
        <w:rPr>
          <w:rFonts w:hint="eastAsia"/>
        </w:rPr>
      </w:pPr>
      <w:r>
        <w:rPr>
          <w:rFonts w:hint="eastAsia"/>
          <w:szCs w:val="21"/>
        </w:rPr>
        <w:br w:type="page"/>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682A"/>
    <w:rsid w:val="00061EF9"/>
    <w:rsid w:val="0006791C"/>
    <w:rsid w:val="000B2C87"/>
    <w:rsid w:val="000B76A7"/>
    <w:rsid w:val="001327BF"/>
    <w:rsid w:val="00137D53"/>
    <w:rsid w:val="00142C97"/>
    <w:rsid w:val="00165CF4"/>
    <w:rsid w:val="00191A23"/>
    <w:rsid w:val="001A6319"/>
    <w:rsid w:val="001B1109"/>
    <w:rsid w:val="001C7479"/>
    <w:rsid w:val="001D6492"/>
    <w:rsid w:val="001F1E15"/>
    <w:rsid w:val="00220765"/>
    <w:rsid w:val="00224E9C"/>
    <w:rsid w:val="002361A8"/>
    <w:rsid w:val="0024351E"/>
    <w:rsid w:val="002A52DC"/>
    <w:rsid w:val="002C2E4A"/>
    <w:rsid w:val="002D0B8E"/>
    <w:rsid w:val="002E2E3A"/>
    <w:rsid w:val="003813B1"/>
    <w:rsid w:val="003C5E0E"/>
    <w:rsid w:val="0045334C"/>
    <w:rsid w:val="004F2F0A"/>
    <w:rsid w:val="00516D40"/>
    <w:rsid w:val="005774D1"/>
    <w:rsid w:val="005B43B7"/>
    <w:rsid w:val="00641058"/>
    <w:rsid w:val="00643672"/>
    <w:rsid w:val="00647228"/>
    <w:rsid w:val="006574E4"/>
    <w:rsid w:val="00681DE2"/>
    <w:rsid w:val="00683E3B"/>
    <w:rsid w:val="0075669B"/>
    <w:rsid w:val="007F4C71"/>
    <w:rsid w:val="00823986"/>
    <w:rsid w:val="008C6D89"/>
    <w:rsid w:val="008E14B4"/>
    <w:rsid w:val="00927B91"/>
    <w:rsid w:val="009773E1"/>
    <w:rsid w:val="00980C76"/>
    <w:rsid w:val="009D7AFC"/>
    <w:rsid w:val="00A515A1"/>
    <w:rsid w:val="00AB2D0B"/>
    <w:rsid w:val="00AF6CE9"/>
    <w:rsid w:val="00B17841"/>
    <w:rsid w:val="00B24859"/>
    <w:rsid w:val="00B36306"/>
    <w:rsid w:val="00B47AAE"/>
    <w:rsid w:val="00B62EE9"/>
    <w:rsid w:val="00B73443"/>
    <w:rsid w:val="00BB04B5"/>
    <w:rsid w:val="00BB3BAA"/>
    <w:rsid w:val="00BD1D8A"/>
    <w:rsid w:val="00BD4ABD"/>
    <w:rsid w:val="00BD59EB"/>
    <w:rsid w:val="00C500B4"/>
    <w:rsid w:val="00C6562D"/>
    <w:rsid w:val="00C73A6F"/>
    <w:rsid w:val="00C91BE8"/>
    <w:rsid w:val="00CD0CA1"/>
    <w:rsid w:val="00CF770F"/>
    <w:rsid w:val="00D311E0"/>
    <w:rsid w:val="00D40D04"/>
    <w:rsid w:val="00DA4C2A"/>
    <w:rsid w:val="00E061A0"/>
    <w:rsid w:val="00EB250E"/>
    <w:rsid w:val="00F23DCA"/>
    <w:rsid w:val="00F27F87"/>
    <w:rsid w:val="00F6682A"/>
    <w:rsid w:val="00F937B3"/>
    <w:rsid w:val="00F940EC"/>
    <w:rsid w:val="00FF1C29"/>
    <w:rsid w:val="33093EDE"/>
    <w:rsid w:val="513101F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spacing w:before="100" w:beforeAutospacing="1" w:after="100" w:afterAutospacing="1"/>
      <w:jc w:val="left"/>
    </w:pPr>
    <w:rPr>
      <w:rFonts w:ascii="Times New Roman" w:hAnsi="Times New Roman" w:eastAsia="宋体"/>
      <w:kern w:val="0"/>
      <w:sz w:val="24"/>
      <w:szCs w:val="24"/>
    </w:rPr>
  </w:style>
  <w:style w:type="table" w:styleId="7">
    <w:name w:val="Table Grid"/>
    <w:basedOn w:val="6"/>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List Paragraph"/>
    <w:basedOn w:val="1"/>
    <w:qFormat/>
    <w:uiPriority w:val="99"/>
    <w:pPr>
      <w:ind w:firstLine="420" w:firstLineChars="200"/>
    </w:pPr>
  </w:style>
  <w:style w:type="character" w:customStyle="1" w:styleId="9">
    <w:name w:val="页眉 Char"/>
    <w:basedOn w:val="5"/>
    <w:link w:val="3"/>
    <w:semiHidden/>
    <w:uiPriority w:val="99"/>
    <w:rPr>
      <w:sz w:val="18"/>
      <w:szCs w:val="18"/>
    </w:rPr>
  </w:style>
  <w:style w:type="character" w:customStyle="1" w:styleId="10">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1882</Words>
  <Characters>10729</Characters>
  <Lines>89</Lines>
  <Paragraphs>25</Paragraphs>
  <TotalTime>0</TotalTime>
  <ScaleCrop>false</ScaleCrop>
  <LinksUpToDate>false</LinksUpToDate>
  <CharactersWithSpaces>12586</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2018-01-25T14:31:00Z</dcterms:created>
  <dc:creator>wayne and tracy</dc:creator>
  <cp:lastModifiedBy>huangxy</cp:lastModifiedBy>
  <cp:lastPrinted>2018-01-31T02:52:00Z</cp:lastPrinted>
  <dcterms:modified xsi:type="dcterms:W3CDTF">2019-02-01T03:20:47Z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